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6D7D20" w:rsidRDefault="00FF72E0" w:rsidP="00AC0C00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AC0C00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24FC3F23" w14:textId="5E7AEE2B" w:rsidR="00E113A1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AC0C00">
              <w:rPr>
                <w:rFonts w:ascii="Sassoon" w:eastAsia="Sassoon" w:hAnsi="Sassoon" w:cs="Sassoon"/>
                <w:color w:val="0070C0"/>
              </w:rPr>
              <w:t>h</w:t>
            </w:r>
            <w:r w:rsidRPr="00E113A1">
              <w:rPr>
                <w:rFonts w:ascii="Sassoon" w:eastAsia="Sassoon" w:hAnsi="Sassoon" w:cs="Sassoon"/>
                <w:color w:val="0070C0"/>
              </w:rPr>
              <w:t>armony</w:t>
            </w:r>
          </w:p>
          <w:p w14:paraId="6B69A604" w14:textId="32ED44D9" w:rsidR="00E113A1" w:rsidRPr="00E113A1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E113A1">
              <w:rPr>
                <w:rFonts w:ascii="Sassoon" w:eastAsia="Sassoon" w:hAnsi="Sassoon" w:cs="Sassoon"/>
                <w:color w:val="0070C0"/>
              </w:rPr>
              <w:t xml:space="preserve"> </w:t>
            </w:r>
          </w:p>
          <w:p w14:paraId="433D52A7" w14:textId="293763EA" w:rsidR="00FF72E0" w:rsidRPr="00AC0C00" w:rsidRDefault="00FF72E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</w:p>
        </w:tc>
        <w:tc>
          <w:tcPr>
            <w:tcW w:w="3369" w:type="dxa"/>
          </w:tcPr>
          <w:p w14:paraId="2298B00E" w14:textId="11746BE3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When two or more parts are sung or played together.</w:t>
            </w:r>
          </w:p>
        </w:tc>
      </w:tr>
      <w:tr w:rsidR="00FF72E0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03F289E7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p</w:t>
            </w:r>
            <w:r w:rsidRPr="00E113A1">
              <w:rPr>
                <w:rFonts w:ascii="Sassoon" w:eastAsia="Sassoon" w:hAnsi="Sassoon" w:cs="Sassoon"/>
              </w:rPr>
              <w:t>artner songs</w:t>
            </w:r>
          </w:p>
        </w:tc>
        <w:tc>
          <w:tcPr>
            <w:tcW w:w="3369" w:type="dxa"/>
          </w:tcPr>
          <w:p w14:paraId="5D934F24" w14:textId="41C12F2A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Can be sung or played by themselves or together.</w:t>
            </w:r>
          </w:p>
        </w:tc>
      </w:tr>
      <w:tr w:rsidR="00FF72E0" w:rsidRPr="006D7D20" w14:paraId="129C4462" w14:textId="77777777" w:rsidTr="00AC0C00">
        <w:trPr>
          <w:trHeight w:val="422"/>
        </w:trPr>
        <w:tc>
          <w:tcPr>
            <w:tcW w:w="1680" w:type="dxa"/>
            <w:shd w:val="clear" w:color="auto" w:fill="F2F2F2" w:themeFill="background1" w:themeFillShade="F2"/>
          </w:tcPr>
          <w:p w14:paraId="55D49E6F" w14:textId="50F937FA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 xml:space="preserve">dynamics </w:t>
            </w:r>
          </w:p>
        </w:tc>
        <w:tc>
          <w:tcPr>
            <w:tcW w:w="3369" w:type="dxa"/>
          </w:tcPr>
          <w:p w14:paraId="58CEDA5F" w14:textId="7CFF4F24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T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>he</w:t>
            </w:r>
            <w:r>
              <w:rPr>
                <w:rFonts w:ascii="Sassoon" w:eastAsia="Sassoon" w:hAnsi="Sassoon" w:cs="Sassoon"/>
                <w:sz w:val="22"/>
                <w:szCs w:val="22"/>
              </w:rPr>
              <w:t xml:space="preserve"> 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 xml:space="preserve">loudness and softness within a </w:t>
            </w:r>
            <w:r>
              <w:rPr>
                <w:rFonts w:ascii="Sassoon" w:eastAsia="Sassoon" w:hAnsi="Sassoon" w:cs="Sassoon"/>
                <w:sz w:val="22"/>
                <w:szCs w:val="22"/>
              </w:rPr>
              <w:t>piece of music.</w:t>
            </w:r>
          </w:p>
        </w:tc>
      </w:tr>
      <w:tr w:rsidR="00FF72E0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33CF98F1" w:rsidR="00FF72E0" w:rsidRPr="00AC0C00" w:rsidRDefault="00E113A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texture</w:t>
            </w:r>
          </w:p>
        </w:tc>
        <w:tc>
          <w:tcPr>
            <w:tcW w:w="3369" w:type="dxa"/>
          </w:tcPr>
          <w:p w14:paraId="3C85E155" w14:textId="2F3ED2D9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Different parts playing at the same time.</w:t>
            </w:r>
          </w:p>
        </w:tc>
      </w:tr>
      <w:tr w:rsidR="00FF72E0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7CCE0A07" w:rsidR="00FF72E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C0C00">
              <w:rPr>
                <w:rFonts w:ascii="Sassoon" w:eastAsia="Sassoon" w:hAnsi="Sassoon" w:cs="Sassoon"/>
              </w:rPr>
              <w:t>melody</w:t>
            </w:r>
          </w:p>
        </w:tc>
        <w:tc>
          <w:tcPr>
            <w:tcW w:w="3369" w:type="dxa"/>
          </w:tcPr>
          <w:p w14:paraId="672D2E6E" w14:textId="3E95F273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 xml:space="preserve">The </w:t>
            </w:r>
            <w:r w:rsidRPr="002A5F01">
              <w:rPr>
                <w:rFonts w:ascii="Sassoon" w:eastAsia="Sassoon" w:hAnsi="Sassoon" w:cs="Sassoon"/>
                <w:sz w:val="22"/>
                <w:szCs w:val="22"/>
              </w:rPr>
              <w:t>melody is the main tune</w:t>
            </w:r>
            <w:r>
              <w:rPr>
                <w:rFonts w:ascii="Sassoon" w:eastAsia="Sassoon" w:hAnsi="Sassoon" w:cs="Sassoon"/>
                <w:sz w:val="22"/>
                <w:szCs w:val="22"/>
              </w:rPr>
              <w:t>.</w:t>
            </w:r>
          </w:p>
        </w:tc>
      </w:tr>
      <w:tr w:rsidR="00FF72E0" w:rsidRPr="006D7D20" w14:paraId="1CCDC25E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0466C985" w14:textId="3972CF34" w:rsidR="00FF72E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 w:rsidRPr="00AC0C00">
              <w:rPr>
                <w:rFonts w:ascii="Sassoon" w:eastAsia="Sassoon" w:hAnsi="Sassoon" w:cs="Sassoon"/>
              </w:rPr>
              <w:t>interval</w:t>
            </w:r>
          </w:p>
        </w:tc>
        <w:tc>
          <w:tcPr>
            <w:tcW w:w="3369" w:type="dxa"/>
          </w:tcPr>
          <w:p w14:paraId="764DAC09" w14:textId="357F3C05" w:rsidR="00FF72E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The difference between notes in a piece of music.</w:t>
            </w:r>
          </w:p>
        </w:tc>
      </w:tr>
      <w:tr w:rsidR="00AC0C00" w:rsidRPr="006D7D20" w14:paraId="6C9BE622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60430A18" w14:textId="4DFC2AED" w:rsidR="00AC0C00" w:rsidRPr="00AC0C00" w:rsidRDefault="00AC0C00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balance</w:t>
            </w:r>
          </w:p>
        </w:tc>
        <w:tc>
          <w:tcPr>
            <w:tcW w:w="3369" w:type="dxa"/>
          </w:tcPr>
          <w:p w14:paraId="06E725A5" w14:textId="5F5DE52D" w:rsidR="00AC0C00" w:rsidRPr="00DC008D" w:rsidRDefault="002A5F01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 xml:space="preserve">Being aware of </w:t>
            </w:r>
            <w:proofErr w:type="gramStart"/>
            <w:r>
              <w:rPr>
                <w:rFonts w:ascii="Sassoon" w:eastAsia="Sassoon" w:hAnsi="Sassoon" w:cs="Sassoon"/>
                <w:sz w:val="22"/>
                <w:szCs w:val="22"/>
              </w:rPr>
              <w:t>all of</w:t>
            </w:r>
            <w:proofErr w:type="gramEnd"/>
            <w:r>
              <w:rPr>
                <w:rFonts w:ascii="Sassoon" w:eastAsia="Sassoon" w:hAnsi="Sassoon" w:cs="Sassoon"/>
                <w:sz w:val="22"/>
                <w:szCs w:val="22"/>
              </w:rPr>
              <w:t xml:space="preserve"> the elements of music, not just one part.</w:t>
            </w:r>
          </w:p>
        </w:tc>
      </w:tr>
      <w:tr w:rsidR="00DB61EA" w:rsidRPr="006D7D20" w14:paraId="288A4D94" w14:textId="77777777" w:rsidTr="00AC0C00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3A3A5227" w14:textId="3F9D3C7C" w:rsidR="00DB61EA" w:rsidRDefault="00DB61EA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 w:rsidRPr="00A37805">
              <w:rPr>
                <w:rFonts w:ascii="Sassoon" w:eastAsia="Sassoon" w:hAnsi="Sassoon" w:cs="Sassoon"/>
                <w:color w:val="0070C0"/>
              </w:rPr>
              <w:t>octave</w:t>
            </w:r>
          </w:p>
        </w:tc>
        <w:tc>
          <w:tcPr>
            <w:tcW w:w="3369" w:type="dxa"/>
          </w:tcPr>
          <w:p w14:paraId="6A6E67A0" w14:textId="784E398B" w:rsidR="00DB61EA" w:rsidRPr="00DB61EA" w:rsidRDefault="00D526EA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  <w:r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>The music</w:t>
            </w:r>
            <w:r w:rsidR="00DB61EA"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interval</w:t>
            </w:r>
            <w:r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made up</w:t>
            </w:r>
            <w:r w:rsidR="00DB61EA"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  <w:t xml:space="preserve"> of 8 notes</w:t>
            </w:r>
          </w:p>
        </w:tc>
      </w:tr>
    </w:tbl>
    <w:p w14:paraId="2EC204D1" w14:textId="27198F2C" w:rsidR="002039DA" w:rsidRPr="006E06AE" w:rsidRDefault="00961107" w:rsidP="5AD39411">
      <w:pPr>
        <w:rPr>
          <w:rFonts w:ascii="Sassoon" w:eastAsia="Sassoon" w:hAnsi="Sassoon" w:cs="Sassoon"/>
        </w:rPr>
      </w:pPr>
      <w:r>
        <w:rPr>
          <w:rFonts w:ascii="Sassoon" w:eastAsia="Sassoon" w:hAnsi="Sassoon" w:cs="Sassoon"/>
          <w:noProof/>
        </w:rPr>
        <w:drawing>
          <wp:anchor distT="0" distB="0" distL="114300" distR="114300" simplePos="0" relativeHeight="251660293" behindDoc="0" locked="0" layoutInCell="1" allowOverlap="1" wp14:anchorId="39CC4990" wp14:editId="7C091F0D">
            <wp:simplePos x="0" y="0"/>
            <wp:positionH relativeFrom="column">
              <wp:posOffset>7772400</wp:posOffset>
            </wp:positionH>
            <wp:positionV relativeFrom="paragraph">
              <wp:posOffset>-495300</wp:posOffset>
            </wp:positionV>
            <wp:extent cx="1089660" cy="586740"/>
            <wp:effectExtent l="0" t="0" r="0" b="3810"/>
            <wp:wrapNone/>
            <wp:docPr id="55524604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0737E772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5FFB6CAC" w:rsidR="00B47812" w:rsidRPr="00AC0C00" w:rsidRDefault="00B47812" w:rsidP="007862BD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87E9D"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113A1"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Music:  </w:t>
                            </w:r>
                            <w:r w:rsidR="007862BD" w:rsidRPr="007862BD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music teach us about our community?</w:t>
                            </w:r>
                            <w:r w:rsidR="00961107" w:rsidRPr="00961107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01F4EA3F" w14:textId="5FFB6CAC" w:rsidR="00B47812" w:rsidRPr="00AC0C00" w:rsidRDefault="00B47812" w:rsidP="007862BD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87E9D"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113A1"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Music:  </w:t>
                      </w:r>
                      <w:r w:rsidR="007862BD" w:rsidRPr="007862BD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music teach us about our community?</w:t>
                      </w:r>
                      <w:r w:rsidR="00961107" w:rsidRPr="00961107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838"/>
        <w:gridCol w:w="8183"/>
      </w:tblGrid>
      <w:tr w:rsidR="00481B9D" w:rsidRPr="006E06AE" w14:paraId="5B3263B8" w14:textId="77777777" w:rsidTr="5AD39411">
        <w:trPr>
          <w:trHeight w:val="279"/>
        </w:trPr>
        <w:tc>
          <w:tcPr>
            <w:tcW w:w="1838" w:type="dxa"/>
          </w:tcPr>
          <w:p w14:paraId="643F7FB2" w14:textId="77777777" w:rsidR="00204020" w:rsidRPr="006D7D20" w:rsidRDefault="008664C2" w:rsidP="5AD39411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3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3" w:type="dxa"/>
          </w:tcPr>
          <w:p w14:paraId="7312AB39" w14:textId="77777777" w:rsidR="00204020" w:rsidRDefault="00204020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E3FA890" w14:textId="77777777" w:rsidR="00EA1E0E" w:rsidRPr="00EA1E0E" w:rsidRDefault="00EA1E0E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481B9D" w:rsidRPr="006E06AE" w14:paraId="1547F07C" w14:textId="77777777" w:rsidTr="5AD39411">
        <w:trPr>
          <w:trHeight w:val="1071"/>
        </w:trPr>
        <w:tc>
          <w:tcPr>
            <w:tcW w:w="1838" w:type="dxa"/>
          </w:tcPr>
          <w:p w14:paraId="372867A8" w14:textId="0E95E623" w:rsidR="00204020" w:rsidRPr="006D7D20" w:rsidRDefault="002A5F01" w:rsidP="5AD394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7AA81FE" wp14:editId="2195A149">
                  <wp:extent cx="929640" cy="597849"/>
                  <wp:effectExtent l="0" t="0" r="3810" b="0"/>
                  <wp:docPr id="190445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445090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91" cy="599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7BE509DC" w14:textId="77777777" w:rsidR="009E27EE" w:rsidRPr="00E61DF5" w:rsidRDefault="009E27EE" w:rsidP="009E27EE">
            <w:pPr>
              <w:rPr>
                <w:rFonts w:ascii="Sassoon Infant Std" w:hAnsi="Sassoon Infant Std" w:cstheme="majorHAnsi"/>
              </w:rPr>
            </w:pPr>
            <w:r w:rsidRPr="00E61DF5">
              <w:rPr>
                <w:rFonts w:ascii="Sassoon Infant Std" w:hAnsi="Sassoon Infant Std" w:cstheme="majorHAnsi"/>
              </w:rPr>
              <w:t xml:space="preserve">Partner songs are songs which can be sung on their own or </w:t>
            </w:r>
            <w:proofErr w:type="gramStart"/>
            <w:r w:rsidRPr="00E61DF5">
              <w:rPr>
                <w:rFonts w:ascii="Sassoon Infant Std" w:hAnsi="Sassoon Infant Std" w:cstheme="majorHAnsi"/>
              </w:rPr>
              <w:t>combined together</w:t>
            </w:r>
            <w:proofErr w:type="gramEnd"/>
            <w:r w:rsidRPr="00E61DF5">
              <w:rPr>
                <w:rFonts w:ascii="Sassoon Infant Std" w:hAnsi="Sassoon Infant Std" w:cstheme="majorHAnsi"/>
              </w:rPr>
              <w:t xml:space="preserve"> and performed at the same time to make a new piece of music.</w:t>
            </w:r>
          </w:p>
          <w:p w14:paraId="241D5B65" w14:textId="041A3161" w:rsidR="00204020" w:rsidRPr="00E61DF5" w:rsidRDefault="00204020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</w:p>
        </w:tc>
      </w:tr>
      <w:tr w:rsidR="00481B9D" w:rsidRPr="006E06AE" w14:paraId="44129C0F" w14:textId="77777777" w:rsidTr="5AD39411">
        <w:trPr>
          <w:trHeight w:val="760"/>
        </w:trPr>
        <w:tc>
          <w:tcPr>
            <w:tcW w:w="1838" w:type="dxa"/>
          </w:tcPr>
          <w:p w14:paraId="1404F168" w14:textId="77777777" w:rsidR="00204020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03E180C5" w14:textId="6BF9F5B5" w:rsidR="008C1DF9" w:rsidRPr="008C1DF9" w:rsidRDefault="008C1DF9" w:rsidP="008C1DF9">
            <w:pPr>
              <w:rPr>
                <w:lang w:val="en-US" w:eastAsia="en-GB"/>
              </w:rPr>
            </w:pPr>
            <w:r>
              <w:rPr>
                <w:noProof/>
                <w:lang w:val="en-US" w:eastAsia="en-GB"/>
              </w:rPr>
              <w:drawing>
                <wp:inline distT="0" distB="0" distL="0" distR="0" wp14:anchorId="6A00614D" wp14:editId="598F5D45">
                  <wp:extent cx="975360" cy="335280"/>
                  <wp:effectExtent l="0" t="0" r="0" b="7620"/>
                  <wp:docPr id="131277065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03B076F1" w14:textId="77777777" w:rsidR="00CC3D31" w:rsidRPr="00E61DF5" w:rsidRDefault="00CC3D31" w:rsidP="00CC3D31">
            <w:pPr>
              <w:rPr>
                <w:rFonts w:ascii="Sassoon Infant Std" w:hAnsi="Sassoon Infant Std" w:cstheme="majorHAnsi"/>
              </w:rPr>
            </w:pPr>
            <w:r w:rsidRPr="00E61DF5">
              <w:rPr>
                <w:rFonts w:ascii="Sassoon Infant Std" w:hAnsi="Sassoon Infant Std" w:cstheme="majorHAnsi"/>
              </w:rPr>
              <w:t xml:space="preserve">The distance between individual notes in a melody or </w:t>
            </w:r>
            <w:r w:rsidRPr="00E61DF5">
              <w:rPr>
                <w:rFonts w:ascii="Sassoon Infant Std" w:hAnsi="Sassoon Infant Std" w:cstheme="majorHAnsi"/>
                <w:color w:val="0070C0"/>
              </w:rPr>
              <w:t>harmony</w:t>
            </w:r>
            <w:r w:rsidRPr="00E61DF5">
              <w:rPr>
                <w:rFonts w:ascii="Sassoon Infant Std" w:hAnsi="Sassoon Infant Std" w:cstheme="majorHAnsi"/>
              </w:rPr>
              <w:t xml:space="preserve"> is called an interval (2nd, 3rd, 4th, 5th, 6th, 7th, 8th or octave)</w:t>
            </w:r>
          </w:p>
          <w:p w14:paraId="7D15B01F" w14:textId="5501FA3F" w:rsidR="00204020" w:rsidRPr="00E61DF5" w:rsidRDefault="00204020" w:rsidP="5AD39411">
            <w:pPr>
              <w:jc w:val="center"/>
              <w:rPr>
                <w:rFonts w:ascii="Sassoon" w:eastAsia="Sassoon" w:hAnsi="Sassoon" w:cs="Sassoon"/>
                <w:color w:val="000000" w:themeColor="text1"/>
              </w:rPr>
            </w:pPr>
          </w:p>
        </w:tc>
      </w:tr>
      <w:tr w:rsidR="00481B9D" w:rsidRPr="006E06AE" w14:paraId="04E61AAA" w14:textId="77777777" w:rsidTr="5AD39411">
        <w:trPr>
          <w:trHeight w:val="1055"/>
        </w:trPr>
        <w:tc>
          <w:tcPr>
            <w:tcW w:w="1838" w:type="dxa"/>
          </w:tcPr>
          <w:p w14:paraId="18F9BC99" w14:textId="15BC3F51" w:rsidR="00204020" w:rsidRPr="006D7D20" w:rsidRDefault="00FC2190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3D6F9446" wp14:editId="1C62A596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86360</wp:posOffset>
                  </wp:positionV>
                  <wp:extent cx="1021080" cy="654451"/>
                  <wp:effectExtent l="0" t="0" r="7620" b="0"/>
                  <wp:wrapTight wrapText="bothSides">
                    <wp:wrapPolygon edited="0">
                      <wp:start x="0" y="0"/>
                      <wp:lineTo x="0" y="20761"/>
                      <wp:lineTo x="21358" y="20761"/>
                      <wp:lineTo x="21358" y="0"/>
                      <wp:lineTo x="0" y="0"/>
                    </wp:wrapPolygon>
                  </wp:wrapTight>
                  <wp:docPr id="8470322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03226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654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83" w:type="dxa"/>
          </w:tcPr>
          <w:p w14:paraId="65999E92" w14:textId="77777777" w:rsidR="00677C86" w:rsidRPr="00E61DF5" w:rsidRDefault="00677C86" w:rsidP="00677C86">
            <w:pPr>
              <w:rPr>
                <w:rFonts w:ascii="Sassoon Infant Std" w:hAnsi="Sassoon Infant Std" w:cstheme="majorHAnsi"/>
              </w:rPr>
            </w:pPr>
            <w:r w:rsidRPr="00E61DF5">
              <w:rPr>
                <w:rFonts w:ascii="Sassoon Infant Std" w:hAnsi="Sassoon Infant Std" w:cstheme="majorHAnsi"/>
              </w:rPr>
              <w:t>It is important to justify why we think a piece of music is successful or unsuccessful using musical vocabulary.</w:t>
            </w:r>
          </w:p>
          <w:p w14:paraId="3FC5088F" w14:textId="4CF81DBC" w:rsidR="00204020" w:rsidRPr="00E61DF5" w:rsidRDefault="00204020" w:rsidP="002A5F01">
            <w:pPr>
              <w:pStyle w:val="paragraph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</w:p>
        </w:tc>
      </w:tr>
      <w:tr w:rsidR="00481B9D" w:rsidRPr="006E06AE" w14:paraId="7634D778" w14:textId="77777777" w:rsidTr="00481B9D">
        <w:trPr>
          <w:trHeight w:val="1055"/>
        </w:trPr>
        <w:tc>
          <w:tcPr>
            <w:tcW w:w="1838" w:type="dxa"/>
          </w:tcPr>
          <w:p w14:paraId="0A998E87" w14:textId="09337280" w:rsidR="00917907" w:rsidRPr="006D7D20" w:rsidRDefault="00FC2190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85951F7" wp14:editId="6A65D91D">
                  <wp:extent cx="899160" cy="710106"/>
                  <wp:effectExtent l="0" t="0" r="0" b="0"/>
                  <wp:docPr id="3338962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9628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1457" cy="71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5531BA4F" w14:textId="77777777" w:rsidR="00A52BBF" w:rsidRPr="00E61DF5" w:rsidRDefault="00A52BBF" w:rsidP="00A52BBF">
            <w:pPr>
              <w:rPr>
                <w:rFonts w:ascii="Sassoon Infant Std" w:hAnsi="Sassoon Infant Std" w:cstheme="majorHAnsi"/>
              </w:rPr>
            </w:pPr>
            <w:r w:rsidRPr="00E61DF5">
              <w:rPr>
                <w:rFonts w:ascii="Sassoon Infant Std" w:hAnsi="Sassoon Infant Std" w:cstheme="majorHAnsi"/>
              </w:rPr>
              <w:t>Improvising means to make something up on the spot.</w:t>
            </w:r>
          </w:p>
          <w:p w14:paraId="3E8E5A8E" w14:textId="0BFF1E15" w:rsidR="002868B0" w:rsidRPr="00E61DF5" w:rsidRDefault="002868B0" w:rsidP="00481B9D">
            <w:pPr>
              <w:pStyle w:val="paragraph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</w:p>
        </w:tc>
      </w:tr>
      <w:tr w:rsidR="00481B9D" w:rsidRPr="006E06AE" w14:paraId="52EEA0FE" w14:textId="77777777" w:rsidTr="5AD39411">
        <w:trPr>
          <w:trHeight w:val="632"/>
        </w:trPr>
        <w:tc>
          <w:tcPr>
            <w:tcW w:w="1838" w:type="dxa"/>
          </w:tcPr>
          <w:p w14:paraId="6CF83342" w14:textId="4F410F23" w:rsidR="00E113A1" w:rsidRDefault="00E113A1" w:rsidP="006D7D2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</w:rPr>
            </w:pPr>
          </w:p>
          <w:p w14:paraId="7D9941B5" w14:textId="363A812B" w:rsidR="008C1DF9" w:rsidRDefault="008C1DF9" w:rsidP="008C1DF9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val="en-US" w:eastAsia="en-GB"/>
              </w:rPr>
              <w:drawing>
                <wp:inline distT="0" distB="0" distL="0" distR="0" wp14:anchorId="7D7A290E" wp14:editId="52860781">
                  <wp:extent cx="920750" cy="506095"/>
                  <wp:effectExtent l="0" t="0" r="0" b="8255"/>
                  <wp:docPr id="7952140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FEB1C7E" w14:textId="56FFC98C" w:rsidR="008C1DF9" w:rsidRPr="008C1DF9" w:rsidRDefault="008C1DF9" w:rsidP="008C1DF9">
            <w:pPr>
              <w:jc w:val="center"/>
              <w:rPr>
                <w:lang w:val="en-US" w:eastAsia="en-GB"/>
              </w:rPr>
            </w:pPr>
          </w:p>
        </w:tc>
        <w:tc>
          <w:tcPr>
            <w:tcW w:w="8183" w:type="dxa"/>
          </w:tcPr>
          <w:p w14:paraId="31677193" w14:textId="77777777" w:rsidR="002D5BC5" w:rsidRPr="00E61DF5" w:rsidRDefault="002D5BC5" w:rsidP="002D5BC5">
            <w:pPr>
              <w:rPr>
                <w:rFonts w:ascii="Sassoon Infant Std" w:hAnsi="Sassoon Infant Std" w:cstheme="majorHAnsi"/>
              </w:rPr>
            </w:pPr>
            <w:r w:rsidRPr="00E61DF5">
              <w:rPr>
                <w:rFonts w:ascii="Sassoon Infant Std" w:hAnsi="Sassoon Infant Std" w:cstheme="majorHAnsi"/>
              </w:rPr>
              <w:t>The overall mood and effect of a composition is decided by the way that the inter-related dimensions of music are used together.</w:t>
            </w:r>
          </w:p>
          <w:p w14:paraId="39B0E930" w14:textId="6451CE62" w:rsidR="00E113A1" w:rsidRPr="00E61DF5" w:rsidRDefault="00E113A1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</w:p>
        </w:tc>
      </w:tr>
      <w:tr w:rsidR="00481B9D" w:rsidRPr="006E06AE" w14:paraId="3A56B9B4" w14:textId="77777777" w:rsidTr="5AD39411">
        <w:trPr>
          <w:trHeight w:val="632"/>
        </w:trPr>
        <w:tc>
          <w:tcPr>
            <w:tcW w:w="1838" w:type="dxa"/>
          </w:tcPr>
          <w:p w14:paraId="2D9AC5AB" w14:textId="63A291B4" w:rsidR="00AC0C00" w:rsidRDefault="00481B9D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EBCA10C" wp14:editId="1D353EE7">
                  <wp:extent cx="967740" cy="1027364"/>
                  <wp:effectExtent l="0" t="0" r="3810" b="1905"/>
                  <wp:docPr id="6489355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93550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052" cy="1037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59E05F1" w14:textId="395DD425" w:rsidR="00AC0C00" w:rsidRPr="00E61DF5" w:rsidRDefault="006D3E7F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  <w:sz w:val="22"/>
                <w:szCs w:val="22"/>
              </w:rPr>
            </w:pPr>
            <w:r w:rsidRPr="00E61DF5">
              <w:rPr>
                <w:rFonts w:ascii="Sassoon Infant Std" w:hAnsi="Sassoon Infant Std" w:cstheme="majorHAnsi"/>
                <w:sz w:val="22"/>
                <w:szCs w:val="22"/>
              </w:rPr>
              <w:t>Elements of music can be used to contrast different works. These include mood, instrumentation, complexity, or use of musical motifs. These differences provide character to each piece of music.</w:t>
            </w:r>
          </w:p>
        </w:tc>
      </w:tr>
    </w:tbl>
    <w:p w14:paraId="2357BE55" w14:textId="14CAA6C2" w:rsidR="002039DA" w:rsidRPr="006E06AE" w:rsidRDefault="00120AAD" w:rsidP="002039DA">
      <w:pPr>
        <w:rPr>
          <w:rFonts w:ascii="Letter-join Plus 8" w:hAnsi="Letter-join Plus 8"/>
        </w:rPr>
      </w:pPr>
      <w:r w:rsidRPr="00120AAD">
        <w:rPr>
          <w:rFonts w:ascii="Sassoon" w:hAnsi="Sassoon"/>
          <w:noProof/>
        </w:rPr>
        <w:drawing>
          <wp:anchor distT="0" distB="0" distL="114300" distR="114300" simplePos="0" relativeHeight="251659269" behindDoc="0" locked="0" layoutInCell="1" allowOverlap="1" wp14:anchorId="51C083D9" wp14:editId="5B2A708A">
            <wp:simplePos x="0" y="0"/>
            <wp:positionH relativeFrom="column">
              <wp:posOffset>-466725</wp:posOffset>
            </wp:positionH>
            <wp:positionV relativeFrom="paragraph">
              <wp:posOffset>3371850</wp:posOffset>
            </wp:positionV>
            <wp:extent cx="3368332" cy="2362405"/>
            <wp:effectExtent l="0" t="0" r="3810" b="0"/>
            <wp:wrapNone/>
            <wp:docPr id="1045248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24880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332" cy="236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2D9020" w14:textId="32377685" w:rsidR="00B773A3" w:rsidRPr="00EA1E0E" w:rsidRDefault="00B773A3" w:rsidP="00CF5F18">
      <w:pPr>
        <w:tabs>
          <w:tab w:val="left" w:pos="1077"/>
        </w:tabs>
        <w:rPr>
          <w:rFonts w:ascii="Sassoon" w:hAnsi="Sassoon"/>
        </w:rPr>
      </w:pPr>
    </w:p>
    <w:p w14:paraId="06FF263F" w14:textId="02148B20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4ADB4AE0" w14:textId="08C2C297" w:rsidR="009C7EF8" w:rsidRPr="00481B9D" w:rsidRDefault="00FD2675" w:rsidP="008664C2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>
        <w:br/>
      </w:r>
    </w:p>
    <w:sectPr w:rsidR="009C7EF8" w:rsidRPr="00481B9D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09367" w14:textId="77777777" w:rsidR="00353A7A" w:rsidRDefault="00353A7A" w:rsidP="00584335">
      <w:pPr>
        <w:spacing w:after="0" w:line="240" w:lineRule="auto"/>
      </w:pPr>
      <w:r>
        <w:separator/>
      </w:r>
    </w:p>
  </w:endnote>
  <w:endnote w:type="continuationSeparator" w:id="0">
    <w:p w14:paraId="69ABFA99" w14:textId="77777777" w:rsidR="00353A7A" w:rsidRDefault="00353A7A" w:rsidP="00584335">
      <w:pPr>
        <w:spacing w:after="0" w:line="240" w:lineRule="auto"/>
      </w:pPr>
      <w:r>
        <w:continuationSeparator/>
      </w:r>
    </w:p>
  </w:endnote>
  <w:endnote w:type="continuationNotice" w:id="1">
    <w:p w14:paraId="3E7E7C0B" w14:textId="77777777" w:rsidR="00353A7A" w:rsidRDefault="00353A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D3D09" w14:textId="77777777" w:rsidR="00353A7A" w:rsidRDefault="00353A7A" w:rsidP="00584335">
      <w:pPr>
        <w:spacing w:after="0" w:line="240" w:lineRule="auto"/>
      </w:pPr>
      <w:r>
        <w:separator/>
      </w:r>
    </w:p>
  </w:footnote>
  <w:footnote w:type="continuationSeparator" w:id="0">
    <w:p w14:paraId="1A2DC09A" w14:textId="77777777" w:rsidR="00353A7A" w:rsidRDefault="00353A7A" w:rsidP="00584335">
      <w:pPr>
        <w:spacing w:after="0" w:line="240" w:lineRule="auto"/>
      </w:pPr>
      <w:r>
        <w:continuationSeparator/>
      </w:r>
    </w:p>
  </w:footnote>
  <w:footnote w:type="continuationNotice" w:id="1">
    <w:p w14:paraId="5E20AB93" w14:textId="77777777" w:rsidR="00353A7A" w:rsidRDefault="00353A7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363D1"/>
    <w:rsid w:val="00040861"/>
    <w:rsid w:val="0004409A"/>
    <w:rsid w:val="00053379"/>
    <w:rsid w:val="00054864"/>
    <w:rsid w:val="00074AEF"/>
    <w:rsid w:val="000B5B41"/>
    <w:rsid w:val="000B70E2"/>
    <w:rsid w:val="000D61EA"/>
    <w:rsid w:val="000F62E3"/>
    <w:rsid w:val="0011492D"/>
    <w:rsid w:val="00120AAD"/>
    <w:rsid w:val="00123F48"/>
    <w:rsid w:val="00141559"/>
    <w:rsid w:val="001459D1"/>
    <w:rsid w:val="0015786E"/>
    <w:rsid w:val="001772FC"/>
    <w:rsid w:val="00195734"/>
    <w:rsid w:val="001A02FB"/>
    <w:rsid w:val="001A414A"/>
    <w:rsid w:val="001E0CE2"/>
    <w:rsid w:val="001E391A"/>
    <w:rsid w:val="001E6E55"/>
    <w:rsid w:val="001F7122"/>
    <w:rsid w:val="002039DA"/>
    <w:rsid w:val="00204020"/>
    <w:rsid w:val="00206B0F"/>
    <w:rsid w:val="0022124E"/>
    <w:rsid w:val="0022718B"/>
    <w:rsid w:val="002323EE"/>
    <w:rsid w:val="00251542"/>
    <w:rsid w:val="002535A9"/>
    <w:rsid w:val="002656C0"/>
    <w:rsid w:val="0027781E"/>
    <w:rsid w:val="00282E25"/>
    <w:rsid w:val="002868B0"/>
    <w:rsid w:val="002A5F01"/>
    <w:rsid w:val="002D38E8"/>
    <w:rsid w:val="002D5BC5"/>
    <w:rsid w:val="002E1E6B"/>
    <w:rsid w:val="002E51C4"/>
    <w:rsid w:val="002F0C3E"/>
    <w:rsid w:val="00323F2E"/>
    <w:rsid w:val="00337743"/>
    <w:rsid w:val="00353A7A"/>
    <w:rsid w:val="00366AAE"/>
    <w:rsid w:val="00381277"/>
    <w:rsid w:val="00384653"/>
    <w:rsid w:val="003904F7"/>
    <w:rsid w:val="003C1345"/>
    <w:rsid w:val="003E2E85"/>
    <w:rsid w:val="00426BEF"/>
    <w:rsid w:val="004327C5"/>
    <w:rsid w:val="0044415D"/>
    <w:rsid w:val="0047436F"/>
    <w:rsid w:val="00481B9D"/>
    <w:rsid w:val="00486CFA"/>
    <w:rsid w:val="004A30DC"/>
    <w:rsid w:val="004C4117"/>
    <w:rsid w:val="005017FF"/>
    <w:rsid w:val="00503C06"/>
    <w:rsid w:val="00534346"/>
    <w:rsid w:val="00540B27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77C86"/>
    <w:rsid w:val="00692579"/>
    <w:rsid w:val="006D2567"/>
    <w:rsid w:val="006D3E7F"/>
    <w:rsid w:val="006D4D7C"/>
    <w:rsid w:val="006D7D20"/>
    <w:rsid w:val="006E06AE"/>
    <w:rsid w:val="006E13B6"/>
    <w:rsid w:val="006E2B78"/>
    <w:rsid w:val="006E49F9"/>
    <w:rsid w:val="006F0030"/>
    <w:rsid w:val="006F1F9A"/>
    <w:rsid w:val="007166A7"/>
    <w:rsid w:val="00724BD1"/>
    <w:rsid w:val="00730226"/>
    <w:rsid w:val="007547D0"/>
    <w:rsid w:val="00757E16"/>
    <w:rsid w:val="007814EE"/>
    <w:rsid w:val="007862BD"/>
    <w:rsid w:val="007A5ECF"/>
    <w:rsid w:val="007B77B1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8C1DF9"/>
    <w:rsid w:val="008F14E5"/>
    <w:rsid w:val="00901850"/>
    <w:rsid w:val="009073F0"/>
    <w:rsid w:val="0091009D"/>
    <w:rsid w:val="009126B7"/>
    <w:rsid w:val="00917907"/>
    <w:rsid w:val="0092318C"/>
    <w:rsid w:val="00961107"/>
    <w:rsid w:val="00971EC3"/>
    <w:rsid w:val="009C3F1F"/>
    <w:rsid w:val="009C7EF8"/>
    <w:rsid w:val="009E27EE"/>
    <w:rsid w:val="00A0091B"/>
    <w:rsid w:val="00A00CB2"/>
    <w:rsid w:val="00A07885"/>
    <w:rsid w:val="00A37805"/>
    <w:rsid w:val="00A37F98"/>
    <w:rsid w:val="00A41978"/>
    <w:rsid w:val="00A47723"/>
    <w:rsid w:val="00A50AB6"/>
    <w:rsid w:val="00A52BBF"/>
    <w:rsid w:val="00A669D1"/>
    <w:rsid w:val="00A66B60"/>
    <w:rsid w:val="00A86C1C"/>
    <w:rsid w:val="00AA224D"/>
    <w:rsid w:val="00AB52C9"/>
    <w:rsid w:val="00AC0C00"/>
    <w:rsid w:val="00AE1BEB"/>
    <w:rsid w:val="00AE61D4"/>
    <w:rsid w:val="00B01A59"/>
    <w:rsid w:val="00B10481"/>
    <w:rsid w:val="00B22BE9"/>
    <w:rsid w:val="00B47812"/>
    <w:rsid w:val="00B67A29"/>
    <w:rsid w:val="00B773A3"/>
    <w:rsid w:val="00BB1A03"/>
    <w:rsid w:val="00BD308C"/>
    <w:rsid w:val="00BE0140"/>
    <w:rsid w:val="00BE0765"/>
    <w:rsid w:val="00BE1678"/>
    <w:rsid w:val="00BF1F6A"/>
    <w:rsid w:val="00C06913"/>
    <w:rsid w:val="00C221D8"/>
    <w:rsid w:val="00C57AB4"/>
    <w:rsid w:val="00C64127"/>
    <w:rsid w:val="00C66D61"/>
    <w:rsid w:val="00C91B0E"/>
    <w:rsid w:val="00C92E35"/>
    <w:rsid w:val="00C94F46"/>
    <w:rsid w:val="00CA1EDE"/>
    <w:rsid w:val="00CA28D7"/>
    <w:rsid w:val="00CC1F6F"/>
    <w:rsid w:val="00CC3D31"/>
    <w:rsid w:val="00CD7910"/>
    <w:rsid w:val="00CF5F18"/>
    <w:rsid w:val="00D12BEB"/>
    <w:rsid w:val="00D166F8"/>
    <w:rsid w:val="00D230A7"/>
    <w:rsid w:val="00D526EA"/>
    <w:rsid w:val="00D64617"/>
    <w:rsid w:val="00D6505C"/>
    <w:rsid w:val="00D748DA"/>
    <w:rsid w:val="00DB61EA"/>
    <w:rsid w:val="00DC008D"/>
    <w:rsid w:val="00DC4E8A"/>
    <w:rsid w:val="00DE323E"/>
    <w:rsid w:val="00DF1A0D"/>
    <w:rsid w:val="00DF1A98"/>
    <w:rsid w:val="00DF313A"/>
    <w:rsid w:val="00DF46C7"/>
    <w:rsid w:val="00E06A27"/>
    <w:rsid w:val="00E113A1"/>
    <w:rsid w:val="00E145B1"/>
    <w:rsid w:val="00E4079C"/>
    <w:rsid w:val="00E51D4B"/>
    <w:rsid w:val="00E53E26"/>
    <w:rsid w:val="00E61DF5"/>
    <w:rsid w:val="00E64F39"/>
    <w:rsid w:val="00EA1E0E"/>
    <w:rsid w:val="00EE1646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B19C1"/>
    <w:rsid w:val="00FB63E0"/>
    <w:rsid w:val="00FC2190"/>
    <w:rsid w:val="00FC4D79"/>
    <w:rsid w:val="00FD2675"/>
    <w:rsid w:val="00FE18BE"/>
    <w:rsid w:val="00FF69F9"/>
    <w:rsid w:val="00FF72E0"/>
    <w:rsid w:val="0E3F6013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B8D91D3F-90F9-4C07-A01C-781BAD2374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8</TotalTime>
  <Pages>1</Pages>
  <Words>223</Words>
  <Characters>1077</Characters>
  <Application>Microsoft Office Word</Application>
  <DocSecurity>0</DocSecurity>
  <Lines>63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17</cp:revision>
  <cp:lastPrinted>2021-06-14T22:42:00Z</cp:lastPrinted>
  <dcterms:created xsi:type="dcterms:W3CDTF">2026-03-04T13:33:00Z</dcterms:created>
  <dcterms:modified xsi:type="dcterms:W3CDTF">2026-03-12T07:53:00Z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